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294" w:rsidRDefault="006C6294" w:rsidP="006C6294">
      <w:pPr>
        <w:spacing w:after="0" w:line="480" w:lineRule="auto"/>
        <w:jc w:val="thaiDistribute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GB"/>
        </w:rPr>
      </w:pPr>
      <w:proofErr w:type="gramStart"/>
      <w:r w:rsidRPr="0093397D"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 xml:space="preserve">Evaluation of the preparedness of the medical equipment and supplies for dengue treatment in </w:t>
      </w:r>
      <w:r w:rsidRPr="00EB0F36"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 xml:space="preserve">the </w:t>
      </w:r>
      <w:r w:rsidRPr="005F38C0"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>P</w:t>
      </w:r>
      <w:bookmarkStart w:id="0" w:name="_GoBack"/>
      <w:bookmarkEnd w:id="0"/>
      <w:r w:rsidRPr="005F38C0"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>CU</w:t>
      </w:r>
      <w:r w:rsidRPr="000B2396"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>s and secondary care hospital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GB"/>
        </w:rPr>
        <w:t>.</w:t>
      </w:r>
      <w:proofErr w:type="gramEnd"/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GB"/>
        </w:rPr>
        <w:t xml:space="preserve"> </w:t>
      </w:r>
    </w:p>
    <w:p w:rsidR="00A3560E" w:rsidRDefault="006C6294" w:rsidP="006C6294">
      <w:pPr>
        <w:spacing w:after="0" w:line="480" w:lineRule="auto"/>
        <w:jc w:val="thaiDistribute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GB"/>
        </w:rPr>
        <w:t xml:space="preserve">                 </w:t>
      </w:r>
    </w:p>
    <w:p w:rsidR="006C6294" w:rsidRPr="000B2396" w:rsidRDefault="006C6294" w:rsidP="006C6294">
      <w:pPr>
        <w:spacing w:after="0" w:line="480" w:lineRule="auto"/>
        <w:jc w:val="thaiDistribute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CF6F84">
        <w:rPr>
          <w:rFonts w:ascii="Times New Roman" w:eastAsia="Times New Roman" w:hAnsi="Times New Roman" w:cs="Times New Roman"/>
          <w:sz w:val="24"/>
          <w:szCs w:val="24"/>
          <w:lang w:val="en-GB"/>
        </w:rPr>
        <w:t>The medical equipment and supplies for dengue treatment were significantly increased after DCPG was used,</w:t>
      </w:r>
      <w:r w:rsidRPr="00D73B2C">
        <w:rPr>
          <w:rFonts w:ascii="Times New Roman" w:eastAsia="Times New Roman" w:hAnsi="Times New Roman" w:cs="Times New Roman"/>
          <w:sz w:val="24"/>
          <w:szCs w:val="24"/>
          <w:cs/>
          <w:lang w:val="en-GB"/>
        </w:rPr>
        <w:t xml:space="preserve"> </w:t>
      </w:r>
      <w:r w:rsidRPr="00D73B2C">
        <w:rPr>
          <w:rFonts w:ascii="Times New Roman" w:eastAsia="Times New Roman" w:hAnsi="Times New Roman" w:cs="Times New Roman"/>
          <w:sz w:val="24"/>
          <w:szCs w:val="24"/>
          <w:lang w:val="en-GB"/>
        </w:rPr>
        <w:t>such</w:t>
      </w:r>
      <w:r w:rsidRPr="00477B51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as </w:t>
      </w:r>
      <w:r w:rsidRPr="00242DAF">
        <w:rPr>
          <w:rFonts w:ascii="Times New Roman" w:eastAsia="Calibri" w:hAnsi="Times New Roman" w:cs="Times New Roman"/>
          <w:sz w:val="24"/>
          <w:szCs w:val="24"/>
          <w:lang w:val="en-GB"/>
        </w:rPr>
        <w:t>“Mercury sphygmomanometer and</w:t>
      </w:r>
      <w:r w:rsidRPr="00242DAF">
        <w:rPr>
          <w:rFonts w:ascii="Times New Roman" w:eastAsia="Calibri" w:hAnsi="Times New Roman" w:cs="Times New Roman"/>
          <w:sz w:val="24"/>
          <w:szCs w:val="24"/>
          <w:cs/>
          <w:lang w:val="en-GB"/>
        </w:rPr>
        <w:t xml:space="preserve"> </w:t>
      </w:r>
      <w:r w:rsidRPr="00242DAF">
        <w:rPr>
          <w:rFonts w:ascii="Times New Roman" w:eastAsia="Calibri" w:hAnsi="Times New Roman" w:cs="Times New Roman"/>
          <w:sz w:val="24"/>
          <w:szCs w:val="24"/>
          <w:lang w:val="en-GB"/>
        </w:rPr>
        <w:t>cuff 3 level” and “Blood glucose metre”</w:t>
      </w:r>
      <w:r w:rsidRPr="00242DAF">
        <w:rPr>
          <w:rFonts w:ascii="Times New Roman" w:eastAsia="Times New Roman" w:hAnsi="Times New Roman" w:cs="Times New Roman"/>
          <w:sz w:val="24"/>
          <w:szCs w:val="24"/>
          <w:cs/>
          <w:lang w:val="en-GB"/>
        </w:rPr>
        <w:t xml:space="preserve"> (</w:t>
      </w:r>
      <w:r w:rsidRPr="00242DAF">
        <w:rPr>
          <w:rFonts w:ascii="Times New Roman" w:eastAsia="Times New Roman" w:hAnsi="Times New Roman" w:cs="Times New Roman"/>
          <w:i/>
          <w:iCs/>
          <w:sz w:val="24"/>
          <w:szCs w:val="24"/>
          <w:lang w:val="en-GB"/>
        </w:rPr>
        <w:t>P&lt;0.01</w:t>
      </w:r>
      <w:r w:rsidRPr="00242DAF">
        <w:rPr>
          <w:rFonts w:ascii="Times New Roman" w:eastAsia="Times New Roman" w:hAnsi="Times New Roman" w:cs="Times New Roman"/>
          <w:sz w:val="24"/>
          <w:szCs w:val="24"/>
          <w:cs/>
          <w:lang w:val="en-GB"/>
        </w:rPr>
        <w:t>)</w:t>
      </w:r>
      <w:r w:rsidRPr="00242DAF">
        <w:rPr>
          <w:rFonts w:ascii="Times New Roman" w:eastAsia="Calibri" w:hAnsi="Times New Roman" w:cs="Times New Roman"/>
          <w:sz w:val="24"/>
          <w:szCs w:val="24"/>
          <w:lang w:val="en-GB"/>
        </w:rPr>
        <w:t>, and “Health care providers were trained</w:t>
      </w:r>
      <w:r w:rsidRPr="00242DAF">
        <w:rPr>
          <w:rFonts w:ascii="Times New Roman" w:eastAsia="Calibri" w:hAnsi="Times New Roman" w:cs="Times New Roman"/>
          <w:sz w:val="24"/>
          <w:szCs w:val="24"/>
          <w:cs/>
          <w:lang w:val="en-GB"/>
        </w:rPr>
        <w:t xml:space="preserve"> </w:t>
      </w:r>
      <w:r w:rsidRPr="00242DAF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with dengue clinical practice guideline” </w:t>
      </w:r>
      <w:r w:rsidRPr="00242DAF">
        <w:rPr>
          <w:rFonts w:ascii="Times New Roman" w:eastAsia="Times New Roman" w:hAnsi="Times New Roman" w:cs="Times New Roman"/>
          <w:sz w:val="24"/>
          <w:szCs w:val="24"/>
          <w:cs/>
          <w:lang w:val="en-GB"/>
        </w:rPr>
        <w:t>(</w:t>
      </w:r>
      <w:r w:rsidRPr="00242DAF">
        <w:rPr>
          <w:rFonts w:ascii="Times New Roman" w:eastAsia="Times New Roman" w:hAnsi="Times New Roman" w:cs="Times New Roman"/>
          <w:i/>
          <w:iCs/>
          <w:sz w:val="24"/>
          <w:szCs w:val="24"/>
          <w:lang w:val="en-GB"/>
        </w:rPr>
        <w:t>p&lt;0.05</w:t>
      </w:r>
      <w:r w:rsidRPr="00242DAF">
        <w:rPr>
          <w:rFonts w:ascii="Times New Roman" w:eastAsia="Times New Roman" w:hAnsi="Times New Roman" w:cs="Times New Roman"/>
          <w:sz w:val="24"/>
          <w:szCs w:val="24"/>
          <w:lang w:val="en-GB"/>
        </w:rPr>
        <w:t>).</w:t>
      </w:r>
      <w:r w:rsidRPr="00242DAF">
        <w:rPr>
          <w:rFonts w:ascii="Times New Roman" w:eastAsia="Times New Roman" w:hAnsi="Times New Roman" w:cs="Times New Roman"/>
          <w:sz w:val="24"/>
          <w:szCs w:val="24"/>
          <w:cs/>
          <w:lang w:val="en-GB"/>
        </w:rPr>
        <w:t xml:space="preserve"> </w:t>
      </w:r>
      <w:r w:rsidRPr="00242DAF">
        <w:rPr>
          <w:rFonts w:ascii="Times New Roman" w:eastAsia="Times New Roman" w:hAnsi="Times New Roman" w:cs="Times New Roman"/>
          <w:sz w:val="24"/>
          <w:szCs w:val="24"/>
          <w:lang w:val="en-GB"/>
        </w:rPr>
        <w:t>However, “</w:t>
      </w:r>
      <w:r w:rsidRPr="00242DAF">
        <w:rPr>
          <w:rFonts w:ascii="Times New Roman" w:eastAsia="Calibri" w:hAnsi="Times New Roman" w:cs="Times New Roman"/>
          <w:sz w:val="24"/>
          <w:szCs w:val="24"/>
          <w:lang w:val="en-GB"/>
        </w:rPr>
        <w:t>5</w:t>
      </w:r>
      <w:r w:rsidRPr="00242DAF">
        <w:rPr>
          <w:rFonts w:ascii="Times New Roman" w:eastAsia="Calibri" w:hAnsi="Times New Roman" w:cs="Times New Roman"/>
          <w:sz w:val="24"/>
          <w:szCs w:val="24"/>
          <w:cs/>
          <w:lang w:val="en-GB"/>
        </w:rPr>
        <w:t xml:space="preserve">% </w:t>
      </w:r>
      <w:r w:rsidRPr="00242DAF">
        <w:rPr>
          <w:rFonts w:ascii="Times New Roman" w:eastAsia="Calibri" w:hAnsi="Times New Roman" w:cs="Times New Roman"/>
          <w:sz w:val="24"/>
          <w:szCs w:val="24"/>
          <w:lang w:val="en-GB"/>
        </w:rPr>
        <w:t>D</w:t>
      </w:r>
      <w:r w:rsidRPr="00242DAF">
        <w:rPr>
          <w:rFonts w:ascii="Times New Roman" w:eastAsia="Calibri" w:hAnsi="Times New Roman" w:cs="Times New Roman"/>
          <w:sz w:val="24"/>
          <w:szCs w:val="24"/>
          <w:cs/>
          <w:lang w:val="en-GB"/>
        </w:rPr>
        <w:t>/</w:t>
      </w:r>
      <w:r w:rsidRPr="00242DAF">
        <w:rPr>
          <w:rFonts w:ascii="Times New Roman" w:eastAsia="Calibri" w:hAnsi="Times New Roman" w:cs="Times New Roman"/>
          <w:sz w:val="24"/>
          <w:szCs w:val="24"/>
          <w:lang w:val="en-GB"/>
        </w:rPr>
        <w:t>NSS or</w:t>
      </w:r>
      <w:r w:rsidRPr="00242DAF">
        <w:rPr>
          <w:rFonts w:ascii="Times New Roman" w:eastAsia="Calibri" w:hAnsi="Times New Roman" w:cs="Times New Roman"/>
          <w:sz w:val="24"/>
          <w:szCs w:val="24"/>
          <w:cs/>
          <w:lang w:val="en-GB"/>
        </w:rPr>
        <w:t xml:space="preserve"> </w:t>
      </w:r>
      <w:r w:rsidRPr="00242DAF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5% </w:t>
      </w:r>
      <w:r w:rsidRPr="0093397D">
        <w:rPr>
          <w:rFonts w:ascii="Times New Roman" w:eastAsia="Calibri" w:hAnsi="Times New Roman" w:cs="Times New Roman"/>
          <w:sz w:val="24"/>
          <w:szCs w:val="24"/>
          <w:lang w:val="en-GB"/>
        </w:rPr>
        <w:t>DLR or</w:t>
      </w:r>
      <w:r w:rsidRPr="00EB0F36">
        <w:rPr>
          <w:rFonts w:ascii="Times New Roman" w:eastAsia="Calibri" w:hAnsi="Times New Roman" w:cs="Times New Roman"/>
          <w:sz w:val="24"/>
          <w:szCs w:val="24"/>
          <w:cs/>
          <w:lang w:val="en-GB"/>
        </w:rPr>
        <w:t xml:space="preserve"> </w:t>
      </w:r>
      <w:r w:rsidRPr="005F38C0">
        <w:rPr>
          <w:rFonts w:ascii="Times New Roman" w:eastAsia="Calibri" w:hAnsi="Times New Roman" w:cs="Times New Roman"/>
          <w:sz w:val="24"/>
          <w:szCs w:val="24"/>
          <w:lang w:val="en-GB"/>
        </w:rPr>
        <w:t>5% DAR capacity</w:t>
      </w:r>
      <w:r w:rsidRPr="000B2396">
        <w:rPr>
          <w:rFonts w:ascii="Times New Roman" w:eastAsia="Calibri" w:hAnsi="Times New Roman" w:cs="Times New Roman"/>
          <w:sz w:val="24"/>
          <w:szCs w:val="24"/>
          <w:cs/>
          <w:lang w:val="en-GB"/>
        </w:rPr>
        <w:t xml:space="preserve"> </w:t>
      </w:r>
      <w:r w:rsidRPr="000B2396">
        <w:rPr>
          <w:rFonts w:ascii="Times New Roman" w:eastAsia="Calibri" w:hAnsi="Times New Roman" w:cs="Times New Roman"/>
          <w:sz w:val="24"/>
          <w:szCs w:val="24"/>
          <w:lang w:val="en-GB"/>
        </w:rPr>
        <w:t>500</w:t>
      </w:r>
      <w:r w:rsidRPr="000B2396">
        <w:rPr>
          <w:rFonts w:ascii="Times New Roman" w:eastAsia="Calibri" w:hAnsi="Times New Roman" w:cs="Times New Roman"/>
          <w:sz w:val="24"/>
          <w:szCs w:val="24"/>
          <w:cs/>
          <w:lang w:val="en-GB"/>
        </w:rPr>
        <w:t xml:space="preserve"> </w:t>
      </w:r>
      <w:r w:rsidRPr="000B2396">
        <w:rPr>
          <w:rFonts w:ascii="Times New Roman" w:eastAsia="Calibri" w:hAnsi="Times New Roman" w:cs="Times New Roman"/>
          <w:sz w:val="24"/>
          <w:szCs w:val="24"/>
          <w:lang w:val="en-GB"/>
        </w:rPr>
        <w:t>cc</w:t>
      </w:r>
      <w:r w:rsidRPr="000B2396">
        <w:rPr>
          <w:rFonts w:ascii="Times New Roman" w:eastAsia="Times New Roman" w:hAnsi="Times New Roman" w:cs="Times New Roman"/>
          <w:sz w:val="24"/>
          <w:szCs w:val="24"/>
          <w:lang w:val="en-GB"/>
        </w:rPr>
        <w:t>”, “</w:t>
      </w:r>
      <w:r w:rsidRPr="000B2396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Dengue case management </w:t>
      </w:r>
      <w:r w:rsidRPr="00CF6F84">
        <w:rPr>
          <w:rFonts w:ascii="Times New Roman" w:eastAsia="Calibri" w:hAnsi="Times New Roman" w:cs="Times New Roman"/>
          <w:sz w:val="24"/>
          <w:szCs w:val="24"/>
          <w:lang w:val="en-GB"/>
        </w:rPr>
        <w:t>manual</w:t>
      </w:r>
      <w:r w:rsidRPr="00D73B2C">
        <w:rPr>
          <w:rFonts w:ascii="Times New Roman" w:eastAsia="Times New Roman" w:hAnsi="Times New Roman" w:cs="Times New Roman"/>
          <w:sz w:val="24"/>
          <w:szCs w:val="24"/>
          <w:lang w:val="en-GB"/>
        </w:rPr>
        <w:t>”, and “</w:t>
      </w:r>
      <w:r w:rsidRPr="00D73B2C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Dengue clinical practice guideline in primary care </w:t>
      </w:r>
      <w:r w:rsidRPr="00D73B2C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unit” were </w:t>
      </w:r>
      <w:r w:rsidRPr="00477B51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not significantly </w:t>
      </w:r>
      <w:r w:rsidRPr="00242DAF">
        <w:rPr>
          <w:rFonts w:ascii="Times New Roman" w:eastAsia="Times New Roman" w:hAnsi="Times New Roman" w:cs="Times New Roman"/>
          <w:sz w:val="24"/>
          <w:szCs w:val="24"/>
          <w:lang w:val="en-GB"/>
        </w:rPr>
        <w:t>increased after DCPG was used. In addition, “</w:t>
      </w:r>
      <w:r w:rsidRPr="0093397D">
        <w:rPr>
          <w:rFonts w:ascii="Times New Roman" w:eastAsia="Calibri" w:hAnsi="Times New Roman" w:cs="Times New Roman"/>
          <w:sz w:val="24"/>
          <w:szCs w:val="24"/>
          <w:lang w:val="en-GB"/>
        </w:rPr>
        <w:t>Haematocrit centrifuge</w:t>
      </w:r>
      <w:r w:rsidRPr="0093397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” and </w:t>
      </w:r>
      <w:r w:rsidRPr="0093397D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“Set IV fluid, </w:t>
      </w:r>
      <w:proofErr w:type="spellStart"/>
      <w:r w:rsidRPr="0093397D">
        <w:rPr>
          <w:rFonts w:ascii="Times New Roman" w:eastAsia="Calibri" w:hAnsi="Times New Roman" w:cs="Times New Roman"/>
          <w:sz w:val="24"/>
          <w:szCs w:val="24"/>
          <w:lang w:val="en-GB"/>
        </w:rPr>
        <w:t>Medicut</w:t>
      </w:r>
      <w:proofErr w:type="spellEnd"/>
      <w:r w:rsidRPr="0093397D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No. 18, 20, 21, 22, and 23</w:t>
      </w:r>
      <w:r w:rsidRPr="0093397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” did not change between </w:t>
      </w:r>
      <w:r w:rsidRPr="00EB0F3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before </w:t>
      </w:r>
      <w:r w:rsidRPr="005F38C0">
        <w:rPr>
          <w:rFonts w:ascii="Times New Roman" w:eastAsia="Times New Roman" w:hAnsi="Times New Roman" w:cs="Times New Roman"/>
          <w:sz w:val="24"/>
          <w:szCs w:val="24"/>
          <w:lang w:val="en-GB"/>
        </w:rPr>
        <w:t>and afte</w:t>
      </w:r>
      <w:r w:rsidRPr="000B2396">
        <w:rPr>
          <w:rFonts w:ascii="Times New Roman" w:eastAsia="Times New Roman" w:hAnsi="Times New Roman" w:cs="Times New Roman"/>
          <w:sz w:val="24"/>
          <w:szCs w:val="24"/>
          <w:lang w:val="en-GB"/>
        </w:rPr>
        <w:t>r (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Not </w:t>
      </w:r>
      <w:r w:rsidRPr="000B2396">
        <w:rPr>
          <w:rFonts w:ascii="Times New Roman" w:eastAsia="Times New Roman" w:hAnsi="Times New Roman" w:cs="Times New Roman"/>
          <w:sz w:val="24"/>
          <w:szCs w:val="24"/>
          <w:lang w:val="en-GB"/>
        </w:rPr>
        <w:t>Table).</w:t>
      </w:r>
    </w:p>
    <w:p w:rsidR="006C6294" w:rsidRDefault="006C6294" w:rsidP="006C6294">
      <w:pPr>
        <w:tabs>
          <w:tab w:val="left" w:pos="284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</w:pPr>
    </w:p>
    <w:p w:rsidR="006C6294" w:rsidRPr="00AE0255" w:rsidRDefault="006C6294" w:rsidP="006C6294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25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Table </w:t>
      </w:r>
      <w:r w:rsidRPr="00AE0255">
        <w:rPr>
          <w:rFonts w:ascii="Times New Roman" w:eastAsia="Calibri" w:hAnsi="Times New Roman" w:cs="Times New Roman"/>
          <w:sz w:val="24"/>
          <w:szCs w:val="24"/>
        </w:rPr>
        <w:t xml:space="preserve">Comparison preparedness medical equipment and supplies medical equipment and supplies for dengue treatment </w:t>
      </w:r>
      <w:r w:rsidRPr="00AE0255">
        <w:rPr>
          <w:rFonts w:ascii="Times New Roman" w:eastAsia="Times New Roman" w:hAnsi="Times New Roman" w:cs="Times New Roman"/>
          <w:sz w:val="24"/>
          <w:szCs w:val="24"/>
        </w:rPr>
        <w:t>in primary hospital between before and after conduction</w:t>
      </w:r>
    </w:p>
    <w:p w:rsidR="006C6294" w:rsidRPr="00AE0255" w:rsidRDefault="006C6294" w:rsidP="006C6294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65"/>
        <w:tblW w:w="9776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6"/>
        <w:gridCol w:w="664"/>
        <w:gridCol w:w="1037"/>
        <w:gridCol w:w="1530"/>
        <w:gridCol w:w="992"/>
        <w:gridCol w:w="1134"/>
        <w:gridCol w:w="1163"/>
      </w:tblGrid>
      <w:tr w:rsidR="006C6294" w:rsidRPr="00AE0255" w:rsidTr="006C6294">
        <w:trPr>
          <w:tblHeader/>
        </w:trPr>
        <w:tc>
          <w:tcPr>
            <w:tcW w:w="3256" w:type="dxa"/>
            <w:vMerge w:val="restart"/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6C6294" w:rsidRPr="00AE0255" w:rsidRDefault="006C6294" w:rsidP="006358E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Medical equipment and supplies</w:t>
            </w:r>
          </w:p>
        </w:tc>
        <w:tc>
          <w:tcPr>
            <w:tcW w:w="4223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Preparedness </w:t>
            </w:r>
            <w:r w:rsidRPr="00AE0255">
              <w:rPr>
                <w:rFonts w:ascii="Times New Roman" w:hAnsi="Times New Roman" w:cs="Times New Roman"/>
                <w:sz w:val="20"/>
                <w:szCs w:val="20"/>
              </w:rPr>
              <w:t>medical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equipment and supplies </w:t>
            </w:r>
            <w:proofErr w:type="gramStart"/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n(</w:t>
            </w:r>
            <w:proofErr w:type="gramEnd"/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C6294" w:rsidRPr="00AE0255" w:rsidRDefault="006C6294" w:rsidP="00635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Times New Roman" w:hAnsi="Times New Roman" w:cs="Times New Roman"/>
                <w:sz w:val="20"/>
                <w:szCs w:val="20"/>
              </w:rPr>
              <w:t>Sum of</w:t>
            </w:r>
          </w:p>
          <w:p w:rsidR="006C6294" w:rsidRPr="00AE0255" w:rsidRDefault="006C6294" w:rsidP="00635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Times New Roman" w:hAnsi="Times New Roman" w:cs="Times New Roman"/>
                <w:sz w:val="20"/>
                <w:szCs w:val="20"/>
              </w:rPr>
              <w:t>Rank</w:t>
            </w:r>
          </w:p>
        </w:tc>
        <w:tc>
          <w:tcPr>
            <w:tcW w:w="1163" w:type="dxa"/>
            <w:vMerge w:val="restart"/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C6294" w:rsidRPr="00AE0255" w:rsidRDefault="006C6294" w:rsidP="00635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Times New Roman" w:hAnsi="Times New Roman" w:cs="Times New Roman"/>
                <w:sz w:val="20"/>
                <w:szCs w:val="20"/>
              </w:rPr>
              <w:t>Z</w:t>
            </w:r>
          </w:p>
        </w:tc>
      </w:tr>
      <w:tr w:rsidR="006C6294" w:rsidRPr="00AE0255" w:rsidTr="006C6294">
        <w:trPr>
          <w:tblHeader/>
        </w:trPr>
        <w:tc>
          <w:tcPr>
            <w:tcW w:w="325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completed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Non completed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unsure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63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cs/>
              </w:rPr>
            </w:pPr>
          </w:p>
        </w:tc>
      </w:tr>
      <w:tr w:rsidR="006C6294" w:rsidRPr="00AE0255" w:rsidTr="006C6294">
        <w:trPr>
          <w:trHeight w:val="552"/>
        </w:trPr>
        <w:tc>
          <w:tcPr>
            <w:tcW w:w="3256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(1</w:t>
            </w:r>
            <w:r w:rsidRPr="00AE0255">
              <w:rPr>
                <w:rFonts w:ascii="Times New Roman" w:eastAsia="Calibri" w:hAnsi="Times New Roman" w:cs="Times New Roman"/>
                <w:sz w:val="20"/>
                <w:szCs w:val="25"/>
              </w:rPr>
              <w:t>)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 xml:space="preserve"> </w:t>
            </w:r>
            <w:r w:rsidRPr="00AE02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Mercury sphygmomanometer  and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 xml:space="preserve"> 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cuff 3 level such as small moderated and large</w:t>
            </w:r>
          </w:p>
          <w:p w:rsidR="006C6294" w:rsidRPr="00AE0255" w:rsidRDefault="006C6294" w:rsidP="006358E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ind w:left="-13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Times New Roman" w:hAnsi="Times New Roman" w:cs="Times New Roman"/>
                <w:sz w:val="20"/>
                <w:szCs w:val="20"/>
              </w:rPr>
              <w:t>before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3(11.5)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>(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>3.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>(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>.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253.00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-4.456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a***</w:t>
            </w:r>
          </w:p>
        </w:tc>
      </w:tr>
      <w:tr w:rsidR="006C6294" w:rsidRPr="00AE0255" w:rsidTr="006C6294">
        <w:trPr>
          <w:trHeight w:val="149"/>
        </w:trPr>
        <w:tc>
          <w:tcPr>
            <w:tcW w:w="3256" w:type="dxa"/>
            <w:vMerge/>
            <w:tcBorders>
              <w:top w:val="single" w:sz="4" w:space="0" w:color="auto"/>
              <w:bottom w:val="nil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ind w:left="-13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Times New Roman" w:hAnsi="Times New Roman" w:cs="Times New Roman"/>
                <w:sz w:val="20"/>
                <w:szCs w:val="20"/>
              </w:rPr>
              <w:t>after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>(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>.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20(76.9)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3(11.5)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1163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</w:p>
        </w:tc>
      </w:tr>
      <w:tr w:rsidR="006C6294" w:rsidRPr="00AE0255" w:rsidTr="006C6294">
        <w:trPr>
          <w:trHeight w:val="150"/>
        </w:trPr>
        <w:tc>
          <w:tcPr>
            <w:tcW w:w="3256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(2</w:t>
            </w:r>
            <w:r w:rsidRPr="00AE0255">
              <w:rPr>
                <w:rFonts w:ascii="Times New Roman" w:eastAsia="Calibri" w:hAnsi="Times New Roman" w:cs="Times New Roman"/>
                <w:sz w:val="20"/>
                <w:szCs w:val="25"/>
              </w:rPr>
              <w:t>)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 xml:space="preserve"> </w:t>
            </w:r>
            <w:r w:rsidRPr="00AE02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Blood Glucose Meter</w:t>
            </w: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ind w:left="-13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Times New Roman" w:hAnsi="Times New Roman" w:cs="Times New Roman"/>
                <w:sz w:val="20"/>
                <w:szCs w:val="20"/>
              </w:rPr>
              <w:t>before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22(84.6)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1(3.8)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3(11.5)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276.00</w:t>
            </w:r>
          </w:p>
        </w:tc>
        <w:tc>
          <w:tcPr>
            <w:tcW w:w="1163" w:type="dxa"/>
            <w:tcBorders>
              <w:top w:val="nil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-4.707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a***</w:t>
            </w:r>
          </w:p>
        </w:tc>
      </w:tr>
      <w:tr w:rsidR="006C6294" w:rsidRPr="00AE0255" w:rsidTr="006C6294">
        <w:trPr>
          <w:trHeight w:val="213"/>
        </w:trPr>
        <w:tc>
          <w:tcPr>
            <w:tcW w:w="3256" w:type="dxa"/>
            <w:vMerge/>
            <w:tcBorders>
              <w:top w:val="single" w:sz="4" w:space="0" w:color="auto"/>
              <w:bottom w:val="nil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ind w:left="-13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Times New Roman" w:hAnsi="Times New Roman" w:cs="Times New Roman"/>
                <w:sz w:val="20"/>
                <w:szCs w:val="20"/>
              </w:rPr>
              <w:t>after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22(84.6)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1(3.8)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3(11.5)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116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</w:p>
        </w:tc>
      </w:tr>
      <w:tr w:rsidR="006C6294" w:rsidRPr="00AE0255" w:rsidTr="006C6294">
        <w:trPr>
          <w:trHeight w:val="175"/>
        </w:trPr>
        <w:tc>
          <w:tcPr>
            <w:tcW w:w="3256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(3)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 xml:space="preserve"> </w:t>
            </w:r>
            <w:r w:rsidRPr="00AE02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Haematocrit</w:t>
            </w:r>
            <w:proofErr w:type="spellEnd"/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Centrifuge</w:t>
            </w: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ind w:left="-13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Times New Roman" w:hAnsi="Times New Roman" w:cs="Times New Roman"/>
                <w:sz w:val="20"/>
                <w:szCs w:val="20"/>
              </w:rPr>
              <w:t>before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22(84.6)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4(15.4)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1163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-2.236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b**</w:t>
            </w:r>
          </w:p>
        </w:tc>
      </w:tr>
      <w:tr w:rsidR="006C6294" w:rsidRPr="00AE0255" w:rsidTr="006C6294">
        <w:trPr>
          <w:trHeight w:val="188"/>
        </w:trPr>
        <w:tc>
          <w:tcPr>
            <w:tcW w:w="3256" w:type="dxa"/>
            <w:vMerge/>
            <w:tcBorders>
              <w:top w:val="single" w:sz="4" w:space="0" w:color="auto"/>
              <w:bottom w:val="nil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ind w:left="-13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Times New Roman" w:hAnsi="Times New Roman" w:cs="Times New Roman"/>
                <w:sz w:val="20"/>
                <w:szCs w:val="20"/>
              </w:rPr>
              <w:t>after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25(96.2)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1(3.8)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15.00</w:t>
            </w:r>
          </w:p>
        </w:tc>
        <w:tc>
          <w:tcPr>
            <w:tcW w:w="116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</w:p>
        </w:tc>
      </w:tr>
      <w:tr w:rsidR="006C6294" w:rsidRPr="00AE0255" w:rsidTr="006C6294">
        <w:trPr>
          <w:trHeight w:val="163"/>
        </w:trPr>
        <w:tc>
          <w:tcPr>
            <w:tcW w:w="3256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(4</w:t>
            </w:r>
            <w:r w:rsidRPr="00AE0255">
              <w:rPr>
                <w:rFonts w:ascii="Times New Roman" w:eastAsia="Calibri" w:hAnsi="Times New Roman" w:cs="Times New Roman"/>
                <w:sz w:val="20"/>
                <w:szCs w:val="25"/>
              </w:rPr>
              <w:t>)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 xml:space="preserve"> 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 xml:space="preserve">% 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D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>/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NSS or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 xml:space="preserve"> 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5%DLR or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 xml:space="preserve"> 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5%DAR capacity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 xml:space="preserve"> 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500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 xml:space="preserve"> 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cc.</w:t>
            </w: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ind w:left="-13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Times New Roman" w:hAnsi="Times New Roman" w:cs="Times New Roman"/>
                <w:sz w:val="20"/>
                <w:szCs w:val="20"/>
              </w:rPr>
              <w:t>before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10(38.5)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10(38.5)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6(23.1)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105.00</w:t>
            </w:r>
          </w:p>
        </w:tc>
        <w:tc>
          <w:tcPr>
            <w:tcW w:w="1163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-1.470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6C6294" w:rsidRPr="00AE0255" w:rsidTr="006C6294">
        <w:trPr>
          <w:trHeight w:val="200"/>
        </w:trPr>
        <w:tc>
          <w:tcPr>
            <w:tcW w:w="3256" w:type="dxa"/>
            <w:vMerge/>
            <w:tcBorders>
              <w:top w:val="single" w:sz="4" w:space="0" w:color="auto"/>
              <w:bottom w:val="nil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ind w:left="-13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Times New Roman" w:hAnsi="Times New Roman" w:cs="Times New Roman"/>
                <w:sz w:val="20"/>
                <w:szCs w:val="20"/>
              </w:rPr>
              <w:t>after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23(88.5)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3(11.5)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48.00</w:t>
            </w:r>
          </w:p>
        </w:tc>
        <w:tc>
          <w:tcPr>
            <w:tcW w:w="116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</w:p>
        </w:tc>
      </w:tr>
      <w:tr w:rsidR="006C6294" w:rsidRPr="00AE0255" w:rsidTr="006C6294">
        <w:trPr>
          <w:trHeight w:val="252"/>
        </w:trPr>
        <w:tc>
          <w:tcPr>
            <w:tcW w:w="3256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(5</w:t>
            </w:r>
            <w:r w:rsidRPr="00AE0255">
              <w:rPr>
                <w:rFonts w:ascii="Times New Roman" w:eastAsia="Calibri" w:hAnsi="Times New Roman" w:cs="Times New Roman"/>
                <w:sz w:val="20"/>
                <w:szCs w:val="25"/>
              </w:rPr>
              <w:t>)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 xml:space="preserve"> 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Dengue case management manual </w:t>
            </w: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ind w:left="-13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Times New Roman" w:hAnsi="Times New Roman" w:cs="Times New Roman"/>
                <w:sz w:val="20"/>
                <w:szCs w:val="20"/>
              </w:rPr>
              <w:t>before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9(34.6)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13(50.0)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4(15.4)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120.00</w:t>
            </w:r>
          </w:p>
        </w:tc>
        <w:tc>
          <w:tcPr>
            <w:tcW w:w="1163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-1.147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6C6294" w:rsidRPr="00AE0255" w:rsidTr="006C6294">
        <w:trPr>
          <w:trHeight w:val="173"/>
        </w:trPr>
        <w:tc>
          <w:tcPr>
            <w:tcW w:w="3256" w:type="dxa"/>
            <w:vMerge/>
            <w:tcBorders>
              <w:top w:val="single" w:sz="4" w:space="0" w:color="auto"/>
              <w:bottom w:val="nil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ind w:left="-13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Times New Roman" w:hAnsi="Times New Roman" w:cs="Times New Roman"/>
                <w:sz w:val="20"/>
                <w:szCs w:val="20"/>
              </w:rPr>
              <w:t>after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22(84.6)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>(11.5)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1(3.8)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70.00</w:t>
            </w:r>
          </w:p>
        </w:tc>
        <w:tc>
          <w:tcPr>
            <w:tcW w:w="116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</w:p>
        </w:tc>
      </w:tr>
      <w:tr w:rsidR="006C6294" w:rsidRPr="00AE0255" w:rsidTr="006C6294">
        <w:trPr>
          <w:trHeight w:val="216"/>
        </w:trPr>
        <w:tc>
          <w:tcPr>
            <w:tcW w:w="3256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(6</w:t>
            </w:r>
            <w:r w:rsidRPr="00AE0255">
              <w:rPr>
                <w:rFonts w:ascii="Times New Roman" w:eastAsia="Calibri" w:hAnsi="Times New Roman" w:cs="Times New Roman"/>
                <w:sz w:val="20"/>
                <w:szCs w:val="25"/>
              </w:rPr>
              <w:t>)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 xml:space="preserve"> 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Set IV fluid, </w:t>
            </w:r>
            <w:proofErr w:type="spellStart"/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Medicut</w:t>
            </w:r>
            <w:proofErr w:type="spellEnd"/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No. 18, 20, 21, 22, and 23</w:t>
            </w: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ind w:left="-13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Times New Roman" w:hAnsi="Times New Roman" w:cs="Times New Roman"/>
                <w:sz w:val="20"/>
                <w:szCs w:val="20"/>
              </w:rPr>
              <w:t>before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19(73.1)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3(11.5)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4(15.4)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18.00</w:t>
            </w:r>
          </w:p>
        </w:tc>
        <w:tc>
          <w:tcPr>
            <w:tcW w:w="1163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-1.807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b*</w:t>
            </w:r>
          </w:p>
        </w:tc>
      </w:tr>
      <w:tr w:rsidR="006C6294" w:rsidRPr="00AE0255" w:rsidTr="006C6294">
        <w:trPr>
          <w:trHeight w:val="134"/>
        </w:trPr>
        <w:tc>
          <w:tcPr>
            <w:tcW w:w="3256" w:type="dxa"/>
            <w:vMerge/>
            <w:tcBorders>
              <w:top w:val="single" w:sz="4" w:space="0" w:color="auto"/>
              <w:bottom w:val="nil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ind w:left="-13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Times New Roman" w:hAnsi="Times New Roman" w:cs="Times New Roman"/>
                <w:sz w:val="20"/>
                <w:szCs w:val="20"/>
              </w:rPr>
              <w:t>after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20(76.9)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6(23.1)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60.00</w:t>
            </w:r>
          </w:p>
        </w:tc>
        <w:tc>
          <w:tcPr>
            <w:tcW w:w="116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</w:p>
        </w:tc>
      </w:tr>
      <w:tr w:rsidR="006C6294" w:rsidRPr="00AE0255" w:rsidTr="006C6294">
        <w:trPr>
          <w:trHeight w:val="223"/>
        </w:trPr>
        <w:tc>
          <w:tcPr>
            <w:tcW w:w="3256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(7)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 xml:space="preserve"> 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Dengue clinical practice guideline in primary care unite </w:t>
            </w: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ind w:left="-13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Times New Roman" w:hAnsi="Times New Roman" w:cs="Times New Roman"/>
                <w:sz w:val="20"/>
                <w:szCs w:val="20"/>
              </w:rPr>
              <w:t>before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14(53.8)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>(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>.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5(19.2)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58.50</w:t>
            </w:r>
          </w:p>
        </w:tc>
        <w:tc>
          <w:tcPr>
            <w:tcW w:w="1163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-1.000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6C6294" w:rsidRPr="00AE0255" w:rsidTr="006C6294">
        <w:trPr>
          <w:trHeight w:val="268"/>
        </w:trPr>
        <w:tc>
          <w:tcPr>
            <w:tcW w:w="3256" w:type="dxa"/>
            <w:vMerge/>
            <w:tcBorders>
              <w:top w:val="single" w:sz="4" w:space="0" w:color="auto"/>
              <w:bottom w:val="nil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ind w:left="-13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Times New Roman" w:hAnsi="Times New Roman" w:cs="Times New Roman"/>
                <w:sz w:val="20"/>
                <w:szCs w:val="20"/>
              </w:rPr>
              <w:t>after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25(96.2)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1(3.8)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32.50</w:t>
            </w:r>
          </w:p>
        </w:tc>
        <w:tc>
          <w:tcPr>
            <w:tcW w:w="116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</w:p>
        </w:tc>
      </w:tr>
      <w:tr w:rsidR="006C6294" w:rsidRPr="00AE0255" w:rsidTr="006C6294">
        <w:trPr>
          <w:trHeight w:val="273"/>
        </w:trPr>
        <w:tc>
          <w:tcPr>
            <w:tcW w:w="3256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(8</w:t>
            </w:r>
            <w:r w:rsidRPr="00AE0255">
              <w:rPr>
                <w:rFonts w:ascii="Times New Roman" w:eastAsia="Calibri" w:hAnsi="Times New Roman" w:cs="Times New Roman"/>
                <w:sz w:val="20"/>
                <w:szCs w:val="25"/>
              </w:rPr>
              <w:t>)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 xml:space="preserve"> 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Health care provider were training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 xml:space="preserve"> 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with dengue clinical practice guideline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 xml:space="preserve"> </w:t>
            </w: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ind w:left="-13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Times New Roman" w:hAnsi="Times New Roman" w:cs="Times New Roman"/>
                <w:sz w:val="20"/>
                <w:szCs w:val="20"/>
              </w:rPr>
              <w:t>before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20(76.9)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2(7.7)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4(15.4)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9.00</w:t>
            </w:r>
          </w:p>
        </w:tc>
        <w:tc>
          <w:tcPr>
            <w:tcW w:w="1163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-1.732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a*</w:t>
            </w:r>
          </w:p>
        </w:tc>
      </w:tr>
      <w:tr w:rsidR="006C6294" w:rsidRPr="00AE0255" w:rsidTr="006C6294">
        <w:trPr>
          <w:trHeight w:val="388"/>
        </w:trPr>
        <w:tc>
          <w:tcPr>
            <w:tcW w:w="3256" w:type="dxa"/>
            <w:vMerge/>
            <w:tcBorders>
              <w:top w:val="single" w:sz="4" w:space="0" w:color="auto"/>
              <w:bottom w:val="nil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C6294" w:rsidRPr="00AE0255" w:rsidRDefault="006C6294" w:rsidP="006358E3">
            <w:pPr>
              <w:spacing w:after="0" w:line="240" w:lineRule="auto"/>
              <w:ind w:left="-13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0255">
              <w:rPr>
                <w:rFonts w:ascii="Times New Roman" w:eastAsia="Times New Roman" w:hAnsi="Times New Roman" w:cs="Times New Roman"/>
                <w:sz w:val="20"/>
                <w:szCs w:val="20"/>
              </w:rPr>
              <w:t>after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23(88.5)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>(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>.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  <w:r w:rsidRPr="00AE0255">
              <w:rPr>
                <w:rFonts w:ascii="Times New Roman" w:eastAsia="Calibri" w:hAnsi="Times New Roman" w:cs="Times New Roman"/>
                <w:sz w:val="20"/>
                <w:szCs w:val="20"/>
                <w:cs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1(3.8)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  <w:r w:rsidRPr="00AE0255">
              <w:rPr>
                <w:rFonts w:ascii="Times New Roman" w:eastAsia="Calibri" w:hAnsi="Times New Roman" w:cs="Times New Roman"/>
                <w:sz w:val="20"/>
                <w:szCs w:val="20"/>
              </w:rPr>
              <w:t>36.00</w:t>
            </w:r>
          </w:p>
        </w:tc>
        <w:tc>
          <w:tcPr>
            <w:tcW w:w="1163" w:type="dxa"/>
            <w:tcBorders>
              <w:top w:val="nil"/>
            </w:tcBorders>
            <w:shd w:val="clear" w:color="auto" w:fill="auto"/>
            <w:vAlign w:val="center"/>
          </w:tcPr>
          <w:p w:rsidR="006C6294" w:rsidRPr="00AE0255" w:rsidRDefault="006C6294" w:rsidP="006358E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cs/>
              </w:rPr>
            </w:pPr>
          </w:p>
        </w:tc>
      </w:tr>
    </w:tbl>
    <w:p w:rsidR="006C6294" w:rsidRPr="00AE0255" w:rsidRDefault="006C6294" w:rsidP="006C6294">
      <w:pPr>
        <w:spacing w:after="0" w:line="240" w:lineRule="auto"/>
        <w:rPr>
          <w:rFonts w:ascii="Times New Roman" w:eastAsia="Calibri" w:hAnsi="Times New Roman" w:cs="Times New Roman"/>
          <w:i/>
          <w:iCs/>
          <w:szCs w:val="22"/>
        </w:rPr>
      </w:pPr>
      <w:proofErr w:type="spellStart"/>
      <w:r w:rsidRPr="00AE0255">
        <w:rPr>
          <w:rFonts w:ascii="Times New Roman" w:eastAsia="Calibri" w:hAnsi="Times New Roman" w:cs="Times New Roman"/>
          <w:i/>
          <w:iCs/>
          <w:szCs w:val="22"/>
        </w:rPr>
        <w:t>Wincoxon</w:t>
      </w:r>
      <w:proofErr w:type="spellEnd"/>
      <w:r w:rsidRPr="00AE0255">
        <w:rPr>
          <w:rFonts w:ascii="Times New Roman" w:eastAsia="Calibri" w:hAnsi="Times New Roman" w:cs="Times New Roman"/>
          <w:i/>
          <w:iCs/>
          <w:szCs w:val="22"/>
        </w:rPr>
        <w:t xml:space="preserve"> Signed Rank Test, </w:t>
      </w:r>
      <w:proofErr w:type="spellStart"/>
      <w:r w:rsidRPr="00AE0255">
        <w:rPr>
          <w:rFonts w:ascii="Times New Roman" w:eastAsia="Calibri" w:hAnsi="Times New Roman" w:cs="Times New Roman"/>
          <w:i/>
          <w:iCs/>
          <w:szCs w:val="22"/>
        </w:rPr>
        <w:t>Asymp</w:t>
      </w:r>
      <w:proofErr w:type="spellEnd"/>
      <w:r w:rsidRPr="00AE0255">
        <w:rPr>
          <w:rFonts w:ascii="Times New Roman" w:eastAsia="Calibri" w:hAnsi="Times New Roman" w:cs="Times New Roman"/>
          <w:i/>
          <w:iCs/>
          <w:szCs w:val="22"/>
        </w:rPr>
        <w:t>. Sig</w:t>
      </w:r>
      <w:proofErr w:type="gramStart"/>
      <w:r w:rsidRPr="00AE0255">
        <w:rPr>
          <w:rFonts w:ascii="Times New Roman" w:eastAsia="Calibri" w:hAnsi="Times New Roman" w:cs="Times New Roman"/>
          <w:i/>
          <w:iCs/>
          <w:szCs w:val="22"/>
        </w:rPr>
        <w:t>.(</w:t>
      </w:r>
      <w:proofErr w:type="gramEnd"/>
      <w:r w:rsidRPr="00AE0255">
        <w:rPr>
          <w:rFonts w:ascii="Times New Roman" w:eastAsia="Calibri" w:hAnsi="Times New Roman" w:cs="Times New Roman"/>
          <w:i/>
          <w:iCs/>
          <w:szCs w:val="22"/>
        </w:rPr>
        <w:t xml:space="preserve">one-tailed)  </w:t>
      </w:r>
      <w:r w:rsidRPr="00AE0255">
        <w:rPr>
          <w:rFonts w:ascii="Times New Roman" w:eastAsia="Calibri" w:hAnsi="Times New Roman" w:cs="Times New Roman"/>
          <w:i/>
          <w:iCs/>
          <w:szCs w:val="22"/>
          <w:vertAlign w:val="superscript"/>
        </w:rPr>
        <w:t>*</w:t>
      </w:r>
      <w:r w:rsidRPr="00AE0255">
        <w:rPr>
          <w:rFonts w:ascii="Times New Roman" w:eastAsia="Calibri" w:hAnsi="Times New Roman" w:cs="Times New Roman"/>
          <w:i/>
          <w:iCs/>
          <w:szCs w:val="22"/>
        </w:rPr>
        <w:t xml:space="preserve">p &lt;0.05; </w:t>
      </w:r>
      <w:r w:rsidRPr="00AE0255">
        <w:rPr>
          <w:rFonts w:ascii="Times New Roman" w:eastAsia="Calibri" w:hAnsi="Times New Roman" w:cs="Times New Roman"/>
          <w:i/>
          <w:iCs/>
          <w:szCs w:val="22"/>
          <w:vertAlign w:val="superscript"/>
        </w:rPr>
        <w:t>**</w:t>
      </w:r>
      <w:r w:rsidRPr="00AE0255">
        <w:rPr>
          <w:rFonts w:ascii="Times New Roman" w:eastAsia="Calibri" w:hAnsi="Times New Roman" w:cs="Times New Roman"/>
          <w:i/>
          <w:iCs/>
          <w:szCs w:val="22"/>
        </w:rPr>
        <w:t xml:space="preserve">p&lt;0.01; </w:t>
      </w:r>
      <w:r w:rsidRPr="00AE0255">
        <w:rPr>
          <w:rFonts w:ascii="Times New Roman" w:eastAsia="Calibri" w:hAnsi="Times New Roman" w:cs="Times New Roman"/>
          <w:i/>
          <w:iCs/>
          <w:szCs w:val="22"/>
          <w:vertAlign w:val="superscript"/>
        </w:rPr>
        <w:t>***</w:t>
      </w:r>
      <w:r w:rsidRPr="00AE0255">
        <w:rPr>
          <w:rFonts w:ascii="Times New Roman" w:eastAsia="Calibri" w:hAnsi="Times New Roman" w:cs="Times New Roman"/>
          <w:i/>
          <w:iCs/>
          <w:szCs w:val="22"/>
        </w:rPr>
        <w:t>p&lt;0.001</w:t>
      </w:r>
    </w:p>
    <w:p w:rsidR="006C6294" w:rsidRPr="00AE0255" w:rsidRDefault="006C6294" w:rsidP="006C6294">
      <w:pPr>
        <w:spacing w:after="0" w:line="240" w:lineRule="auto"/>
        <w:rPr>
          <w:rFonts w:ascii="Times New Roman" w:eastAsia="Calibri" w:hAnsi="Times New Roman" w:cs="Times New Roman"/>
          <w:b/>
          <w:bCs/>
          <w:szCs w:val="22"/>
        </w:rPr>
      </w:pPr>
      <w:r w:rsidRPr="00AE0255">
        <w:rPr>
          <w:rFonts w:ascii="Times New Roman" w:eastAsia="Calibri" w:hAnsi="Times New Roman" w:cs="Times New Roman"/>
          <w:i/>
          <w:iCs/>
          <w:szCs w:val="22"/>
        </w:rPr>
        <w:t xml:space="preserve">               </w:t>
      </w:r>
      <w:proofErr w:type="gramStart"/>
      <w:r w:rsidRPr="00AE0255">
        <w:rPr>
          <w:rFonts w:ascii="Times New Roman" w:eastAsia="Calibri" w:hAnsi="Times New Roman" w:cs="Times New Roman"/>
          <w:i/>
          <w:iCs/>
          <w:szCs w:val="22"/>
        </w:rPr>
        <w:t>a</w:t>
      </w:r>
      <w:proofErr w:type="gramEnd"/>
      <w:r w:rsidRPr="00AE0255">
        <w:rPr>
          <w:rFonts w:ascii="Times New Roman" w:eastAsia="Calibri" w:hAnsi="Times New Roman" w:cs="Times New Roman"/>
          <w:i/>
          <w:iCs/>
          <w:szCs w:val="22"/>
        </w:rPr>
        <w:t>. after&gt;before; b. after&lt;before; c. after=before</w:t>
      </w:r>
    </w:p>
    <w:p w:rsidR="0023197C" w:rsidRDefault="0023197C"/>
    <w:sectPr w:rsidR="002319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294"/>
    <w:rsid w:val="0023197C"/>
    <w:rsid w:val="0031039E"/>
    <w:rsid w:val="006C6294"/>
    <w:rsid w:val="0090374E"/>
    <w:rsid w:val="00A35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2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2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2020-01-13T16:20:00Z</dcterms:created>
  <dcterms:modified xsi:type="dcterms:W3CDTF">2020-01-13T16:20:00Z</dcterms:modified>
</cp:coreProperties>
</file>